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招标公告</w:t>
      </w:r>
    </w:p>
    <w:p>
      <w:pPr>
        <w:jc w:val="center"/>
        <w:rPr>
          <w:sz w:val="44"/>
          <w:szCs w:val="44"/>
        </w:rPr>
      </w:pPr>
    </w:p>
    <w:p>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一、招标人</w:t>
      </w:r>
    </w:p>
    <w:p>
      <w:pPr>
        <w:spacing w:line="360" w:lineRule="auto"/>
        <w:rPr>
          <w:sz w:val="24"/>
        </w:rPr>
      </w:pPr>
      <w:r>
        <w:rPr>
          <w:rFonts w:hint="eastAsia"/>
          <w:sz w:val="24"/>
        </w:rPr>
        <w:t>单位名称：山东济钢泰航合金有限公司日照分公司</w:t>
      </w:r>
    </w:p>
    <w:p>
      <w:pPr>
        <w:spacing w:line="360" w:lineRule="auto"/>
        <w:rPr>
          <w:sz w:val="24"/>
        </w:rPr>
      </w:pPr>
      <w:r>
        <w:rPr>
          <w:rFonts w:hint="eastAsia" w:ascii="方正小标宋简体" w:hAnsi="方正小标宋简体" w:eastAsia="方正小标宋简体" w:cs="方正小标宋简体"/>
          <w:sz w:val="24"/>
        </w:rPr>
        <w:t>二、项目名称</w:t>
      </w:r>
    </w:p>
    <w:p>
      <w:pPr>
        <w:spacing w:line="360" w:lineRule="auto"/>
        <w:rPr>
          <w:sz w:val="24"/>
        </w:rPr>
      </w:pPr>
      <w:r>
        <w:rPr>
          <w:rFonts w:hint="eastAsia"/>
          <w:sz w:val="24"/>
        </w:rPr>
        <w:t>山东济钢泰航合金有限公司日照分公司石灰窑设备维保服务项目</w:t>
      </w:r>
    </w:p>
    <w:p>
      <w:pPr>
        <w:spacing w:line="360" w:lineRule="auto"/>
        <w:rPr>
          <w:sz w:val="24"/>
        </w:rPr>
      </w:pPr>
      <w:r>
        <w:rPr>
          <w:rFonts w:hint="eastAsia" w:ascii="方正小标宋简体" w:hAnsi="方正小标宋简体" w:eastAsia="方正小标宋简体" w:cs="方正小标宋简体"/>
          <w:sz w:val="24"/>
        </w:rPr>
        <w:t>三、项目内容</w:t>
      </w:r>
    </w:p>
    <w:p>
      <w:pPr>
        <w:spacing w:line="360" w:lineRule="auto"/>
        <w:rPr>
          <w:sz w:val="24"/>
        </w:rPr>
      </w:pPr>
      <w:r>
        <w:rPr>
          <w:rFonts w:hint="eastAsia"/>
          <w:sz w:val="24"/>
        </w:rPr>
        <w:t>山东济钢泰航合金有限公司日照分公司（以下简称“甲方”）位于日照市岚山区山钢日照公司院内，主要设备3×500TPD套筒石灰窑，</w:t>
      </w:r>
      <w:r>
        <w:rPr>
          <w:rFonts w:hint="eastAsia"/>
          <w:sz w:val="24"/>
          <w:lang w:val="en-US" w:eastAsia="zh-CN"/>
        </w:rPr>
        <w:t>维保服务内容包括但不限于</w:t>
      </w:r>
      <w:r>
        <w:rPr>
          <w:rFonts w:hint="eastAsia"/>
          <w:sz w:val="24"/>
        </w:rPr>
        <w:t>原料贮运系统、煅烧系统、成品分级贮存输出系统、石灰钝化及脱硫剂生产系统、自动化控制系统（施耐德）</w:t>
      </w:r>
      <w:r>
        <w:rPr>
          <w:rFonts w:hint="eastAsia"/>
          <w:sz w:val="24"/>
          <w:lang w:val="en-US" w:eastAsia="zh-CN"/>
        </w:rPr>
        <w:t>等</w:t>
      </w:r>
      <w:r>
        <w:rPr>
          <w:rFonts w:hint="eastAsia"/>
          <w:sz w:val="24"/>
        </w:rPr>
        <w:t>。具体要求如下：</w:t>
      </w:r>
    </w:p>
    <w:p>
      <w:pPr>
        <w:spacing w:line="360" w:lineRule="auto"/>
        <w:rPr>
          <w:sz w:val="24"/>
        </w:rPr>
      </w:pPr>
      <w:r>
        <w:rPr>
          <w:rFonts w:hint="eastAsia"/>
          <w:sz w:val="24"/>
        </w:rPr>
        <w:t>1、维保承包方（以下简称“乙方”）承包负责上述设备（系统）除以炉衬耐材更换为主的大修或其他设备较大项修以外的全部维检修业务。主要包括：设备检修计划制定、设备日常维检、设备抢修、备件修复及准备、技改技措、临时安排的维检任务等。</w:t>
      </w:r>
    </w:p>
    <w:p>
      <w:pPr>
        <w:spacing w:line="360" w:lineRule="auto"/>
        <w:rPr>
          <w:sz w:val="24"/>
        </w:rPr>
      </w:pPr>
      <w:r>
        <w:rPr>
          <w:rFonts w:hint="eastAsia"/>
          <w:sz w:val="24"/>
        </w:rPr>
        <w:t>2、乙方应确保承包范围内设备安全、经济、稳定运行，保证设备性能在承包期内处于良好状态，按时保质保量完成承包任务。</w:t>
      </w:r>
    </w:p>
    <w:p>
      <w:pPr>
        <w:spacing w:line="360" w:lineRule="auto"/>
        <w:rPr>
          <w:sz w:val="24"/>
        </w:rPr>
      </w:pPr>
      <w:r>
        <w:rPr>
          <w:rFonts w:hint="eastAsia"/>
          <w:sz w:val="24"/>
        </w:rPr>
        <w:t>3、乙方设备维保人员实行24小时值班制，发生设备需紧急抢修事项，乙方检修人员1小时内到岗。</w:t>
      </w:r>
    </w:p>
    <w:p>
      <w:pPr>
        <w:spacing w:line="360" w:lineRule="auto"/>
        <w:rPr>
          <w:sz w:val="24"/>
        </w:rPr>
      </w:pPr>
      <w:r>
        <w:rPr>
          <w:rFonts w:hint="eastAsia"/>
          <w:sz w:val="24"/>
        </w:rPr>
        <w:t>4、服从甲方维修工作安排及现场协调，遵守甲方各项安全、环保、消防等管理制度。</w:t>
      </w:r>
    </w:p>
    <w:p>
      <w:pPr>
        <w:spacing w:line="360" w:lineRule="auto"/>
        <w:rPr>
          <w:sz w:val="24"/>
          <w:highlight w:val="none"/>
        </w:rPr>
      </w:pPr>
      <w:r>
        <w:rPr>
          <w:rFonts w:hint="eastAsia"/>
          <w:sz w:val="24"/>
          <w:highlight w:val="none"/>
        </w:rPr>
        <w:t>5、对维保人员配置的要求</w:t>
      </w:r>
    </w:p>
    <w:p>
      <w:pPr>
        <w:spacing w:line="360" w:lineRule="auto"/>
        <w:rPr>
          <w:sz w:val="24"/>
        </w:rPr>
      </w:pPr>
      <w:r>
        <w:rPr>
          <w:rFonts w:hint="eastAsia"/>
          <w:sz w:val="24"/>
        </w:rPr>
        <w:t>（1）项目经理（1人）：从</w:t>
      </w:r>
      <w:r>
        <w:rPr>
          <w:rFonts w:hint="eastAsia"/>
          <w:sz w:val="24"/>
          <w:lang w:val="en-US" w:eastAsia="zh-CN"/>
        </w:rPr>
        <w:t>事设备管理</w:t>
      </w:r>
      <w:r>
        <w:rPr>
          <w:rFonts w:hint="eastAsia"/>
          <w:sz w:val="24"/>
        </w:rPr>
        <w:t>工作</w:t>
      </w:r>
      <w:r>
        <w:rPr>
          <w:sz w:val="24"/>
        </w:rPr>
        <w:t>5</w:t>
      </w:r>
      <w:r>
        <w:rPr>
          <w:rFonts w:hint="eastAsia"/>
          <w:sz w:val="24"/>
        </w:rPr>
        <w:t>年及以</w:t>
      </w:r>
      <w:r>
        <w:rPr>
          <w:rFonts w:hint="eastAsia"/>
          <w:sz w:val="24"/>
          <w:lang w:val="en-US" w:eastAsia="zh-CN"/>
        </w:rPr>
        <w:t>经验</w:t>
      </w:r>
      <w:r>
        <w:rPr>
          <w:rFonts w:hint="eastAsia"/>
          <w:sz w:val="24"/>
        </w:rPr>
        <w:t>上，具备较强的</w:t>
      </w:r>
      <w:r>
        <w:rPr>
          <w:rFonts w:hint="eastAsia"/>
          <w:sz w:val="24"/>
          <w:lang w:val="en-US" w:eastAsia="zh-CN"/>
        </w:rPr>
        <w:t>现场</w:t>
      </w:r>
      <w:r>
        <w:rPr>
          <w:rFonts w:hint="eastAsia"/>
          <w:sz w:val="24"/>
        </w:rPr>
        <w:t>管理</w:t>
      </w:r>
      <w:r>
        <w:rPr>
          <w:rFonts w:hint="eastAsia"/>
          <w:sz w:val="24"/>
          <w:lang w:val="en-US" w:eastAsia="zh-CN"/>
        </w:rPr>
        <w:t>能力</w:t>
      </w:r>
      <w:r>
        <w:rPr>
          <w:rFonts w:hint="eastAsia"/>
          <w:sz w:val="24"/>
        </w:rPr>
        <w:t>。</w:t>
      </w:r>
    </w:p>
    <w:p>
      <w:pPr>
        <w:spacing w:line="360" w:lineRule="auto"/>
        <w:rPr>
          <w:sz w:val="24"/>
        </w:rPr>
      </w:pPr>
      <w:r>
        <w:rPr>
          <w:rFonts w:hint="eastAsia"/>
          <w:sz w:val="24"/>
        </w:rPr>
        <w:t>（2）专业维检人员（不少于14人，具备倒班条件）：从事</w:t>
      </w:r>
      <w:r>
        <w:rPr>
          <w:rFonts w:hint="eastAsia"/>
          <w:sz w:val="24"/>
          <w:lang w:val="en-US" w:eastAsia="zh-CN"/>
        </w:rPr>
        <w:t>设备维检</w:t>
      </w:r>
      <w:r>
        <w:rPr>
          <w:rFonts w:hint="eastAsia"/>
          <w:sz w:val="24"/>
        </w:rPr>
        <w:t>工作3年及以上，持有特种作业操作证（包括但不限于高低压电工、电气焊等作业证）</w:t>
      </w:r>
      <w:r>
        <w:rPr>
          <w:rFonts w:hint="eastAsia"/>
          <w:sz w:val="24"/>
          <w:lang w:val="en-US" w:eastAsia="zh-CN"/>
        </w:rPr>
        <w:t>人员不低于80%</w:t>
      </w:r>
      <w:r>
        <w:rPr>
          <w:rFonts w:hint="eastAsia"/>
          <w:sz w:val="24"/>
        </w:rPr>
        <w:t>，具备较强的设备故障诊断及维检能力。</w:t>
      </w:r>
    </w:p>
    <w:p>
      <w:pPr>
        <w:spacing w:line="360" w:lineRule="auto"/>
        <w:rPr>
          <w:rFonts w:ascii="仿宋" w:hAnsi="仿宋" w:eastAsia="仿宋" w:cs="仿宋"/>
          <w:bCs/>
          <w:kern w:val="0"/>
          <w:sz w:val="24"/>
        </w:rPr>
      </w:pPr>
      <w:r>
        <w:rPr>
          <w:rFonts w:hint="eastAsia"/>
          <w:sz w:val="24"/>
        </w:rPr>
        <w:t>（3）其他维检人员：从事相关工作经历3年及以上，具备设备基本的操作或维修技能</w:t>
      </w:r>
      <w:r>
        <w:rPr>
          <w:rFonts w:hint="eastAsia"/>
          <w:sz w:val="24"/>
          <w:lang w:val="en-US" w:eastAsia="zh-CN"/>
        </w:rPr>
        <w:t>或符合招标方其他工作需求</w:t>
      </w:r>
      <w:r>
        <w:rPr>
          <w:rFonts w:hint="eastAsia"/>
          <w:sz w:val="24"/>
        </w:rPr>
        <w:t>的技能。</w:t>
      </w:r>
    </w:p>
    <w:p>
      <w:pPr>
        <w:spacing w:line="360" w:lineRule="auto"/>
        <w:rPr>
          <w:sz w:val="24"/>
          <w:highlight w:val="none"/>
        </w:rPr>
      </w:pPr>
      <w:r>
        <w:rPr>
          <w:rFonts w:hint="eastAsia" w:ascii="方正小标宋简体" w:hAnsi="方正小标宋简体" w:eastAsia="方正小标宋简体" w:cs="方正小标宋简体"/>
          <w:sz w:val="24"/>
          <w:highlight w:val="none"/>
        </w:rPr>
        <w:t>四、资格要求</w:t>
      </w:r>
    </w:p>
    <w:p>
      <w:pPr>
        <w:spacing w:line="360" w:lineRule="auto"/>
        <w:rPr>
          <w:sz w:val="24"/>
        </w:rPr>
      </w:pPr>
      <w:r>
        <w:rPr>
          <w:rFonts w:hint="eastAsia"/>
          <w:sz w:val="24"/>
        </w:rPr>
        <w:t>1、乙方</w:t>
      </w:r>
      <w:r>
        <w:rPr>
          <w:rFonts w:hint="eastAsia"/>
          <w:sz w:val="24"/>
          <w:lang w:val="en-US" w:eastAsia="zh-CN"/>
        </w:rPr>
        <w:t>具备</w:t>
      </w:r>
      <w:r>
        <w:rPr>
          <w:rFonts w:hint="eastAsia"/>
          <w:sz w:val="24"/>
        </w:rPr>
        <w:t>一般纳税人</w:t>
      </w:r>
      <w:r>
        <w:rPr>
          <w:rFonts w:hint="eastAsia"/>
          <w:sz w:val="24"/>
          <w:lang w:val="en-US" w:eastAsia="zh-CN"/>
        </w:rPr>
        <w:t>资质</w:t>
      </w:r>
      <w:r>
        <w:rPr>
          <w:rFonts w:hint="eastAsia"/>
          <w:sz w:val="24"/>
        </w:rPr>
        <w:t>，</w:t>
      </w:r>
      <w:r>
        <w:rPr>
          <w:rFonts w:hint="eastAsia"/>
          <w:sz w:val="24"/>
          <w:highlight w:val="none"/>
        </w:rPr>
        <w:t>注册</w:t>
      </w:r>
      <w:r>
        <w:rPr>
          <w:rFonts w:hint="eastAsia"/>
          <w:color w:val="auto"/>
          <w:sz w:val="24"/>
          <w:highlight w:val="none"/>
        </w:rPr>
        <w:t>资本金</w:t>
      </w:r>
      <w:r>
        <w:rPr>
          <w:rFonts w:hint="eastAsia"/>
          <w:color w:val="auto"/>
          <w:sz w:val="24"/>
          <w:highlight w:val="none"/>
          <w:lang w:val="en-US" w:eastAsia="zh-CN"/>
        </w:rPr>
        <w:t>3</w:t>
      </w:r>
      <w:r>
        <w:rPr>
          <w:rFonts w:hint="eastAsia"/>
          <w:color w:val="auto"/>
          <w:sz w:val="24"/>
          <w:highlight w:val="none"/>
        </w:rPr>
        <w:t>00万元及以上，</w:t>
      </w:r>
      <w:r>
        <w:rPr>
          <w:rFonts w:hint="eastAsia"/>
          <w:sz w:val="24"/>
          <w:lang w:val="en-US" w:eastAsia="zh-CN"/>
        </w:rPr>
        <w:t>具备符合条件的维保人员，</w:t>
      </w:r>
      <w:r>
        <w:rPr>
          <w:rFonts w:hint="eastAsia"/>
          <w:sz w:val="24"/>
        </w:rPr>
        <w:t>且享有良好的信誉和企业形象</w:t>
      </w:r>
      <w:r>
        <w:rPr>
          <w:rFonts w:hint="eastAsia"/>
          <w:sz w:val="24"/>
          <w:lang w:eastAsia="zh-CN"/>
        </w:rPr>
        <w:t>，</w:t>
      </w:r>
      <w:r>
        <w:rPr>
          <w:rFonts w:hint="eastAsia"/>
          <w:sz w:val="24"/>
        </w:rPr>
        <w:t>鉴于套筒窑生产保供的特殊性，中标</w:t>
      </w:r>
      <w:r>
        <w:rPr>
          <w:rFonts w:hint="eastAsia"/>
          <w:sz w:val="24"/>
          <w:lang w:val="en-US" w:eastAsia="zh-CN"/>
        </w:rPr>
        <w:t>单位对所承揽的</w:t>
      </w:r>
      <w:r>
        <w:rPr>
          <w:rFonts w:hint="eastAsia"/>
          <w:sz w:val="24"/>
        </w:rPr>
        <w:t>维保业务须无缝对接，无调整适应期。</w:t>
      </w:r>
    </w:p>
    <w:p>
      <w:pPr>
        <w:spacing w:line="360" w:lineRule="auto"/>
        <w:rPr>
          <w:sz w:val="24"/>
        </w:rPr>
      </w:pPr>
      <w:r>
        <w:rPr>
          <w:rFonts w:hint="eastAsia"/>
          <w:sz w:val="24"/>
        </w:rPr>
        <w:t>2、本项目不接受联合体投标，不接受第三方代理投标。</w:t>
      </w:r>
    </w:p>
    <w:p>
      <w:pPr>
        <w:spacing w:line="360" w:lineRule="auto"/>
        <w:rPr>
          <w:sz w:val="24"/>
        </w:rPr>
      </w:pPr>
      <w:r>
        <w:rPr>
          <w:rFonts w:hint="eastAsia"/>
          <w:sz w:val="24"/>
        </w:rPr>
        <w:t>3、本项目禁止分包或转包。</w:t>
      </w:r>
    </w:p>
    <w:p>
      <w:pPr>
        <w:spacing w:line="360" w:lineRule="auto"/>
        <w:rPr>
          <w:sz w:val="24"/>
        </w:rPr>
      </w:pPr>
      <w:r>
        <w:rPr>
          <w:rFonts w:hint="eastAsia"/>
          <w:sz w:val="24"/>
        </w:rPr>
        <w:t>投标人不按要求投标或提供资料，评标委员会将做出不利于投标人的评审；招标人就以上要求发现投标人有弄虚作假的行为，有权做废标或取消中标资格处理，投标保证金有权不予返还。</w:t>
      </w:r>
    </w:p>
    <w:p>
      <w:pPr>
        <w:numPr>
          <w:ilvl w:val="0"/>
          <w:numId w:val="1"/>
        </w:numPr>
        <w:spacing w:line="360" w:lineRule="auto"/>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24"/>
        </w:rPr>
        <w:t>公告及投标报名时间</w:t>
      </w:r>
    </w:p>
    <w:p>
      <w:pPr>
        <w:spacing w:line="360" w:lineRule="auto"/>
        <w:rPr>
          <w:color w:val="auto"/>
          <w:sz w:val="24"/>
        </w:rPr>
      </w:pPr>
      <w:r>
        <w:rPr>
          <w:rFonts w:hint="eastAsia"/>
          <w:color w:val="auto"/>
          <w:sz w:val="24"/>
        </w:rPr>
        <w:t>202</w:t>
      </w:r>
      <w:r>
        <w:rPr>
          <w:rFonts w:hint="eastAsia"/>
          <w:color w:val="auto"/>
          <w:sz w:val="24"/>
          <w:lang w:val="en-US" w:eastAsia="zh-CN"/>
        </w:rPr>
        <w:t>5</w:t>
      </w:r>
      <w:r>
        <w:rPr>
          <w:rFonts w:hint="eastAsia"/>
          <w:color w:val="auto"/>
          <w:sz w:val="24"/>
        </w:rPr>
        <w:t>年</w:t>
      </w:r>
      <w:r>
        <w:rPr>
          <w:rFonts w:hint="eastAsia"/>
          <w:color w:val="auto"/>
          <w:sz w:val="24"/>
          <w:lang w:val="en-US" w:eastAsia="zh-CN"/>
        </w:rPr>
        <w:t>2</w:t>
      </w:r>
      <w:r>
        <w:rPr>
          <w:rFonts w:hint="eastAsia"/>
          <w:color w:val="auto"/>
          <w:sz w:val="24"/>
        </w:rPr>
        <w:t>月</w:t>
      </w:r>
      <w:r>
        <w:rPr>
          <w:rFonts w:hint="eastAsia"/>
          <w:color w:val="auto"/>
          <w:sz w:val="24"/>
          <w:lang w:val="en-US" w:eastAsia="zh-CN"/>
        </w:rPr>
        <w:t>28</w:t>
      </w:r>
      <w:r>
        <w:rPr>
          <w:rFonts w:hint="eastAsia"/>
          <w:color w:val="auto"/>
          <w:sz w:val="24"/>
        </w:rPr>
        <w:t>日</w:t>
      </w:r>
      <w:r>
        <w:rPr>
          <w:rFonts w:hint="eastAsia"/>
          <w:color w:val="auto"/>
          <w:sz w:val="24"/>
          <w:lang w:val="en-US" w:eastAsia="zh-CN"/>
        </w:rPr>
        <w:t>8</w:t>
      </w:r>
      <w:r>
        <w:rPr>
          <w:rFonts w:hint="eastAsia"/>
          <w:color w:val="auto"/>
          <w:sz w:val="24"/>
        </w:rPr>
        <w:t>时至 202</w:t>
      </w:r>
      <w:r>
        <w:rPr>
          <w:rFonts w:hint="eastAsia"/>
          <w:color w:val="auto"/>
          <w:sz w:val="24"/>
          <w:lang w:val="en-US" w:eastAsia="zh-CN"/>
        </w:rPr>
        <w:t>5</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6</w:t>
      </w:r>
      <w:r>
        <w:rPr>
          <w:rFonts w:hint="eastAsia"/>
          <w:color w:val="auto"/>
          <w:sz w:val="24"/>
        </w:rPr>
        <w:t>日17时</w:t>
      </w:r>
      <w:r>
        <w:rPr>
          <w:rFonts w:hint="eastAsia"/>
          <w:color w:val="auto"/>
          <w:sz w:val="24"/>
          <w:lang w:eastAsia="zh-CN"/>
        </w:rPr>
        <w:t>（</w:t>
      </w:r>
      <w:r>
        <w:rPr>
          <w:rFonts w:hint="eastAsia"/>
          <w:color w:val="auto"/>
          <w:sz w:val="24"/>
        </w:rPr>
        <w:t>北京时间）。</w:t>
      </w:r>
    </w:p>
    <w:p>
      <w:pPr>
        <w:numPr>
          <w:ilvl w:val="0"/>
          <w:numId w:val="1"/>
        </w:numPr>
        <w:spacing w:line="360" w:lineRule="auto"/>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24"/>
        </w:rPr>
        <w:t>投标文件递交及开标地点</w:t>
      </w:r>
    </w:p>
    <w:p>
      <w:pPr>
        <w:spacing w:line="360" w:lineRule="auto"/>
        <w:rPr>
          <w:color w:val="auto"/>
          <w:sz w:val="24"/>
        </w:rPr>
      </w:pPr>
      <w:r>
        <w:rPr>
          <w:rFonts w:hint="eastAsia"/>
          <w:color w:val="auto"/>
          <w:sz w:val="24"/>
        </w:rPr>
        <w:t>山东钢铁集团日照有限公司厂区</w:t>
      </w:r>
      <w:r>
        <w:rPr>
          <w:rFonts w:hint="eastAsia"/>
          <w:color w:val="auto"/>
          <w:sz w:val="24"/>
          <w:lang w:val="en-US" w:eastAsia="zh-CN"/>
        </w:rPr>
        <w:t>院</w:t>
      </w:r>
      <w:r>
        <w:rPr>
          <w:rFonts w:hint="eastAsia"/>
          <w:color w:val="auto"/>
          <w:sz w:val="24"/>
        </w:rPr>
        <w:t>内（日照市东港区涛雒镇临钢路</w:t>
      </w:r>
      <w:r>
        <w:rPr>
          <w:color w:val="auto"/>
          <w:sz w:val="24"/>
        </w:rPr>
        <w:t>1</w:t>
      </w:r>
      <w:r>
        <w:rPr>
          <w:rFonts w:hint="eastAsia"/>
          <w:color w:val="auto"/>
          <w:sz w:val="24"/>
        </w:rPr>
        <w:t>号）山东济钢泰航合金有限公司日照分公司会议室。</w:t>
      </w:r>
    </w:p>
    <w:p>
      <w:pPr>
        <w:numPr>
          <w:ilvl w:val="0"/>
          <w:numId w:val="1"/>
        </w:numPr>
        <w:spacing w:line="360" w:lineRule="auto"/>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24"/>
        </w:rPr>
        <w:t>公告截止时间</w:t>
      </w:r>
    </w:p>
    <w:p>
      <w:pPr>
        <w:spacing w:line="360" w:lineRule="auto"/>
        <w:rPr>
          <w:color w:val="auto"/>
          <w:sz w:val="24"/>
        </w:rPr>
      </w:pPr>
      <w:r>
        <w:rPr>
          <w:rFonts w:hint="eastAsia"/>
          <w:color w:val="auto"/>
          <w:sz w:val="24"/>
        </w:rPr>
        <w:t>202</w:t>
      </w:r>
      <w:r>
        <w:rPr>
          <w:rFonts w:hint="eastAsia"/>
          <w:color w:val="auto"/>
          <w:sz w:val="24"/>
          <w:lang w:val="en-US" w:eastAsia="zh-CN"/>
        </w:rPr>
        <w:t>5</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19</w:t>
      </w:r>
      <w:bookmarkStart w:id="0" w:name="_GoBack"/>
      <w:bookmarkEnd w:id="0"/>
      <w:r>
        <w:rPr>
          <w:rFonts w:hint="eastAsia"/>
          <w:color w:val="auto"/>
          <w:sz w:val="24"/>
        </w:rPr>
        <w:t>日17时</w:t>
      </w:r>
      <w:r>
        <w:rPr>
          <w:rFonts w:hint="eastAsia"/>
          <w:color w:val="auto"/>
          <w:sz w:val="24"/>
          <w:lang w:eastAsia="zh-CN"/>
        </w:rPr>
        <w:t>（</w:t>
      </w:r>
      <w:r>
        <w:rPr>
          <w:rFonts w:hint="eastAsia"/>
          <w:color w:val="auto"/>
          <w:sz w:val="24"/>
        </w:rPr>
        <w:t>北京时间）。</w:t>
      </w:r>
    </w:p>
    <w:p>
      <w:pPr>
        <w:spacing w:line="360" w:lineRule="auto"/>
        <w:rPr>
          <w:color w:val="auto"/>
          <w:sz w:val="24"/>
        </w:rPr>
      </w:pPr>
      <w:r>
        <w:rPr>
          <w:rFonts w:hint="eastAsia"/>
          <w:color w:val="auto"/>
          <w:sz w:val="24"/>
        </w:rPr>
        <w:t>本次招标采用线上报名方式。凡有意参加的潜在投标人，在公告期内报名及缴纳标书费</w:t>
      </w:r>
      <w:r>
        <w:rPr>
          <w:color w:val="auto"/>
          <w:sz w:val="24"/>
        </w:rPr>
        <w:t>200</w:t>
      </w:r>
      <w:r>
        <w:rPr>
          <w:rFonts w:hint="eastAsia"/>
          <w:color w:val="auto"/>
          <w:sz w:val="24"/>
        </w:rPr>
        <w:t>元人民币，并提交电子邮件接收地址。</w:t>
      </w:r>
    </w:p>
    <w:p>
      <w:pPr>
        <w:spacing w:line="360" w:lineRule="auto"/>
        <w:rPr>
          <w:color w:val="auto"/>
          <w:sz w:val="24"/>
        </w:rPr>
      </w:pPr>
      <w:r>
        <w:rPr>
          <w:rFonts w:hint="eastAsia"/>
          <w:color w:val="auto"/>
          <w:sz w:val="24"/>
        </w:rPr>
        <w:t>公告地址：</w:t>
      </w:r>
      <w:r>
        <w:rPr>
          <w:color w:val="auto"/>
        </w:rPr>
        <w:fldChar w:fldCharType="begin"/>
      </w:r>
      <w:r>
        <w:rPr>
          <w:color w:val="auto"/>
        </w:rPr>
        <w:instrText xml:space="preserve"> HYPERLINK "http://bidding.jigang.com.cn" </w:instrText>
      </w:r>
      <w:r>
        <w:rPr>
          <w:color w:val="auto"/>
        </w:rPr>
        <w:fldChar w:fldCharType="separate"/>
      </w:r>
      <w:r>
        <w:rPr>
          <w:rFonts w:hint="eastAsia"/>
          <w:color w:val="auto"/>
          <w:sz w:val="24"/>
        </w:rPr>
        <w:t>http://bidding.jigang.com.cn</w:t>
      </w:r>
      <w:r>
        <w:rPr>
          <w:rFonts w:hint="eastAsia"/>
          <w:color w:val="auto"/>
          <w:sz w:val="24"/>
        </w:rPr>
        <w:fldChar w:fldCharType="end"/>
      </w:r>
      <w:r>
        <w:rPr>
          <w:rFonts w:hint="eastAsia"/>
          <w:color w:val="auto"/>
          <w:sz w:val="24"/>
        </w:rPr>
        <w:t>；</w:t>
      </w:r>
    </w:p>
    <w:p>
      <w:pPr>
        <w:spacing w:line="360" w:lineRule="auto"/>
        <w:rPr>
          <w:color w:val="auto"/>
          <w:sz w:val="24"/>
        </w:rPr>
      </w:pPr>
      <w:r>
        <w:rPr>
          <w:rFonts w:hint="eastAsia"/>
          <w:color w:val="auto"/>
          <w:sz w:val="24"/>
        </w:rPr>
        <w:t>或登录济钢集团有限公司外网主页：</w:t>
      </w:r>
      <w:r>
        <w:rPr>
          <w:color w:val="auto"/>
        </w:rPr>
        <w:fldChar w:fldCharType="begin"/>
      </w:r>
      <w:r>
        <w:rPr>
          <w:color w:val="auto"/>
        </w:rPr>
        <w:instrText xml:space="preserve"> HYPERLINK "http://www.jigang.com.cn-济钢阳光购销管理平台或bidding.jigang.com.cn" </w:instrText>
      </w:r>
      <w:r>
        <w:rPr>
          <w:color w:val="auto"/>
        </w:rPr>
        <w:fldChar w:fldCharType="separate"/>
      </w:r>
      <w:r>
        <w:rPr>
          <w:rFonts w:hint="eastAsia"/>
          <w:color w:val="auto"/>
          <w:sz w:val="24"/>
        </w:rPr>
        <w:t>www.jigang.com.cn，点击</w:t>
      </w:r>
      <w:r>
        <w:rPr>
          <w:rFonts w:hint="eastAsia"/>
          <w:color w:val="auto"/>
          <w:sz w:val="24"/>
          <w:lang w:eastAsia="zh-CN"/>
        </w:rPr>
        <w:t>“</w:t>
      </w:r>
      <w:r>
        <w:rPr>
          <w:rFonts w:hint="eastAsia"/>
          <w:color w:val="auto"/>
          <w:sz w:val="24"/>
        </w:rPr>
        <w:t>济钢集团有限公司阳光购销平台</w:t>
      </w:r>
      <w:r>
        <w:rPr>
          <w:rFonts w:hint="eastAsia"/>
          <w:color w:val="auto"/>
          <w:sz w:val="24"/>
        </w:rPr>
        <w:fldChar w:fldCharType="end"/>
      </w:r>
      <w:r>
        <w:rPr>
          <w:rFonts w:hint="eastAsia"/>
          <w:color w:val="auto"/>
          <w:sz w:val="24"/>
          <w:lang w:eastAsia="zh-CN"/>
        </w:rPr>
        <w:t>”</w:t>
      </w:r>
      <w:r>
        <w:rPr>
          <w:rFonts w:hint="eastAsia"/>
          <w:color w:val="auto"/>
          <w:sz w:val="24"/>
        </w:rPr>
        <w:t>。</w:t>
      </w:r>
    </w:p>
    <w:p>
      <w:pPr>
        <w:spacing w:line="360" w:lineRule="auto"/>
        <w:rPr>
          <w:color w:val="auto"/>
          <w:sz w:val="24"/>
        </w:rPr>
      </w:pPr>
      <w:r>
        <w:rPr>
          <w:rFonts w:hint="eastAsia"/>
          <w:color w:val="auto"/>
          <w:sz w:val="24"/>
        </w:rPr>
        <w:t>标书费只开具收据不退还，收据应在一个月内领取，不提供邮寄服务。</w:t>
      </w:r>
    </w:p>
    <w:p>
      <w:pPr>
        <w:numPr>
          <w:ilvl w:val="0"/>
          <w:numId w:val="1"/>
        </w:numPr>
        <w:spacing w:line="360" w:lineRule="auto"/>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24"/>
        </w:rPr>
        <w:t>投标保证金</w:t>
      </w:r>
    </w:p>
    <w:p>
      <w:pPr>
        <w:spacing w:line="360" w:lineRule="auto"/>
        <w:rPr>
          <w:color w:val="auto"/>
          <w:sz w:val="24"/>
        </w:rPr>
      </w:pPr>
      <w:r>
        <w:rPr>
          <w:rFonts w:hint="eastAsia"/>
          <w:color w:val="auto"/>
          <w:sz w:val="24"/>
        </w:rPr>
        <w:t>本次招标收取投标保证金人民币1万元（大写：壹万元整）。</w:t>
      </w:r>
    </w:p>
    <w:p>
      <w:pPr>
        <w:spacing w:line="360" w:lineRule="auto"/>
        <w:rPr>
          <w:color w:val="auto"/>
          <w:sz w:val="24"/>
        </w:rPr>
      </w:pPr>
      <w:r>
        <w:rPr>
          <w:rFonts w:hint="eastAsia"/>
          <w:color w:val="auto"/>
          <w:sz w:val="24"/>
        </w:rPr>
        <w:t>投标保证金应在202</w:t>
      </w:r>
      <w:r>
        <w:rPr>
          <w:rFonts w:hint="eastAsia"/>
          <w:color w:val="auto"/>
          <w:sz w:val="24"/>
          <w:lang w:val="en-US" w:eastAsia="zh-CN"/>
        </w:rPr>
        <w:t>5</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19</w:t>
      </w:r>
      <w:r>
        <w:rPr>
          <w:rFonts w:hint="eastAsia"/>
          <w:color w:val="auto"/>
          <w:sz w:val="24"/>
        </w:rPr>
        <w:t>日17</w:t>
      </w:r>
      <w:r>
        <w:rPr>
          <w:rFonts w:hint="eastAsia"/>
          <w:color w:val="auto"/>
          <w:sz w:val="24"/>
          <w:lang w:val="en-US" w:eastAsia="zh-CN"/>
        </w:rPr>
        <w:t>时</w:t>
      </w:r>
      <w:r>
        <w:rPr>
          <w:rFonts w:hint="eastAsia"/>
          <w:color w:val="auto"/>
          <w:sz w:val="24"/>
        </w:rPr>
        <w:t>(北京时间）前，电汇或转账等方式交纳，投标保证金交纳账户详见“十一、招标人账户信息”。</w:t>
      </w:r>
    </w:p>
    <w:p>
      <w:pPr>
        <w:spacing w:line="360" w:lineRule="auto"/>
        <w:rPr>
          <w:rFonts w:hint="default" w:eastAsiaTheme="minorEastAsia"/>
          <w:sz w:val="24"/>
          <w:lang w:val="en-US" w:eastAsia="zh-CN"/>
        </w:rPr>
      </w:pPr>
      <w:r>
        <w:rPr>
          <w:rFonts w:hint="eastAsia"/>
          <w:sz w:val="24"/>
        </w:rPr>
        <w:t>交款联系人：</w:t>
      </w:r>
      <w:r>
        <w:rPr>
          <w:rFonts w:hint="eastAsia"/>
          <w:sz w:val="24"/>
          <w:lang w:val="en-US" w:eastAsia="zh-CN"/>
        </w:rPr>
        <w:t>侯先生</w:t>
      </w:r>
      <w:r>
        <w:rPr>
          <w:rFonts w:hint="eastAsia"/>
          <w:sz w:val="24"/>
        </w:rPr>
        <w:t xml:space="preserve">              联系电话：</w:t>
      </w:r>
      <w:r>
        <w:rPr>
          <w:rFonts w:hint="eastAsia"/>
          <w:sz w:val="24"/>
          <w:lang w:val="en-US" w:eastAsia="zh-CN"/>
        </w:rPr>
        <w:t>13791047583</w:t>
      </w:r>
    </w:p>
    <w:p>
      <w:pPr>
        <w:spacing w:line="360" w:lineRule="auto"/>
        <w:rPr>
          <w:sz w:val="24"/>
        </w:rPr>
      </w:pPr>
      <w:r>
        <w:rPr>
          <w:rFonts w:hint="eastAsia"/>
          <w:sz w:val="24"/>
        </w:rPr>
        <w:t>中标结果公示后，</w:t>
      </w:r>
      <w:r>
        <w:rPr>
          <w:sz w:val="24"/>
        </w:rPr>
        <w:t>1</w:t>
      </w:r>
      <w:r>
        <w:rPr>
          <w:rFonts w:hint="eastAsia"/>
          <w:sz w:val="24"/>
        </w:rPr>
        <w:t>个月内退还未中标单位的投标保证金；中标单位的投标保证金在签订合同且办理完履约担保手续后予以退还，期间谢绝电话咨询退还事宜；已交纳投标保证金，因故未投标的，请告知。</w:t>
      </w:r>
    </w:p>
    <w:p>
      <w:pPr>
        <w:numPr>
          <w:ilvl w:val="0"/>
          <w:numId w:val="1"/>
        </w:num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开标时间及地点</w:t>
      </w:r>
    </w:p>
    <w:p>
      <w:pPr>
        <w:spacing w:line="360" w:lineRule="auto"/>
        <w:rPr>
          <w:sz w:val="24"/>
        </w:rPr>
      </w:pPr>
      <w:r>
        <w:rPr>
          <w:rFonts w:hint="eastAsia"/>
          <w:color w:val="auto"/>
          <w:sz w:val="24"/>
        </w:rPr>
        <w:t>202</w:t>
      </w:r>
      <w:r>
        <w:rPr>
          <w:rFonts w:hint="eastAsia"/>
          <w:color w:val="auto"/>
          <w:sz w:val="24"/>
          <w:lang w:val="en-US" w:eastAsia="zh-CN"/>
        </w:rPr>
        <w:t>5</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20</w:t>
      </w:r>
      <w:r>
        <w:rPr>
          <w:rFonts w:hint="eastAsia"/>
          <w:color w:val="auto"/>
          <w:sz w:val="24"/>
        </w:rPr>
        <w:t>日14:00</w:t>
      </w:r>
      <w:r>
        <w:rPr>
          <w:rFonts w:hint="eastAsia"/>
          <w:color w:val="auto"/>
          <w:sz w:val="24"/>
          <w:lang w:eastAsia="zh-CN"/>
        </w:rPr>
        <w:t>（</w:t>
      </w:r>
      <w:r>
        <w:rPr>
          <w:rFonts w:hint="eastAsia"/>
          <w:color w:val="auto"/>
          <w:sz w:val="24"/>
        </w:rPr>
        <w:t>北京时间）；山</w:t>
      </w:r>
      <w:r>
        <w:rPr>
          <w:rFonts w:hint="eastAsia"/>
          <w:sz w:val="24"/>
        </w:rPr>
        <w:t>东济钢泰航合金有限公司日照分公司会议室。</w:t>
      </w:r>
    </w:p>
    <w:p>
      <w:pPr>
        <w:numPr>
          <w:ilvl w:val="0"/>
          <w:numId w:val="1"/>
        </w:num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资格审查方式及履约保证金</w:t>
      </w:r>
    </w:p>
    <w:p>
      <w:pPr>
        <w:spacing w:line="360" w:lineRule="auto"/>
        <w:rPr>
          <w:sz w:val="24"/>
        </w:rPr>
      </w:pPr>
      <w:r>
        <w:rPr>
          <w:rFonts w:hint="eastAsia"/>
          <w:sz w:val="24"/>
        </w:rPr>
        <w:t>资格后审。</w:t>
      </w:r>
    </w:p>
    <w:p>
      <w:pPr>
        <w:spacing w:line="360" w:lineRule="auto"/>
        <w:rPr>
          <w:rFonts w:hint="default" w:eastAsiaTheme="minorEastAsia"/>
          <w:sz w:val="24"/>
          <w:lang w:val="en-US" w:eastAsia="zh-CN"/>
        </w:rPr>
      </w:pPr>
      <w:r>
        <w:rPr>
          <w:rFonts w:hint="eastAsia"/>
          <w:sz w:val="24"/>
        </w:rPr>
        <w:t>中标人在接到招标人中标通知后，五个工作日内缴纳5万元的履约保证金（现汇）。拒不交款者招标人有权另选中标单位，并没收投标保证金。</w:t>
      </w:r>
      <w:r>
        <w:rPr>
          <w:rFonts w:hint="eastAsia"/>
          <w:sz w:val="24"/>
          <w:lang w:val="en-US" w:eastAsia="zh-CN"/>
        </w:rPr>
        <w:t>中标单位中标后不能履约或不能按照公告要求履约的，招标方没收其履约保证金，同时保留辞退中标方的权力。</w:t>
      </w:r>
    </w:p>
    <w:p>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十一、招标人账户信息（投标保证金及履约保证金交款账户）</w:t>
      </w:r>
    </w:p>
    <w:p>
      <w:pPr>
        <w:spacing w:line="360" w:lineRule="auto"/>
        <w:rPr>
          <w:sz w:val="24"/>
        </w:rPr>
      </w:pPr>
      <w:r>
        <w:rPr>
          <w:rFonts w:hint="eastAsia"/>
          <w:sz w:val="24"/>
        </w:rPr>
        <w:t>招标人账户名：山东济钢泰航合金有限公司日照分公司</w:t>
      </w:r>
    </w:p>
    <w:p>
      <w:pPr>
        <w:spacing w:line="360" w:lineRule="auto"/>
        <w:rPr>
          <w:sz w:val="24"/>
        </w:rPr>
      </w:pPr>
      <w:r>
        <w:rPr>
          <w:rFonts w:hint="eastAsia"/>
          <w:sz w:val="24"/>
        </w:rPr>
        <w:t>开户行：日照岚山农村商业银行股份有限公司虎山支行</w:t>
      </w:r>
    </w:p>
    <w:p>
      <w:pPr>
        <w:spacing w:line="360" w:lineRule="auto"/>
        <w:rPr>
          <w:sz w:val="24"/>
        </w:rPr>
      </w:pPr>
      <w:r>
        <w:rPr>
          <w:rFonts w:hint="eastAsia"/>
          <w:sz w:val="24"/>
        </w:rPr>
        <w:t>账号：9110  1110  4024  2050  0024  80</w:t>
      </w:r>
    </w:p>
    <w:p>
      <w:pPr>
        <w:spacing w:line="360" w:lineRule="auto"/>
        <w:rPr>
          <w:sz w:val="24"/>
        </w:rPr>
      </w:pPr>
    </w:p>
    <w:p>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十二、招标文件澄清或答疑</w:t>
      </w:r>
    </w:p>
    <w:p>
      <w:pPr>
        <w:spacing w:line="360" w:lineRule="auto"/>
        <w:rPr>
          <w:sz w:val="24"/>
        </w:rPr>
      </w:pPr>
      <w:r>
        <w:rPr>
          <w:rFonts w:hint="eastAsia"/>
          <w:sz w:val="24"/>
        </w:rPr>
        <w:t>1、在招标截止日前，招标人有权就招标文件进行澄清，澄清文件以邮件的形式，发送到潜在投标人所提交的电子邮箱内，发布日距招标截止日不足</w:t>
      </w:r>
      <w:r>
        <w:rPr>
          <w:sz w:val="24"/>
        </w:rPr>
        <w:t>3</w:t>
      </w:r>
      <w:r>
        <w:rPr>
          <w:rFonts w:hint="eastAsia"/>
          <w:sz w:val="24"/>
        </w:rPr>
        <w:t>日的，开标日期相应顺延或在征求投标人意见后，不予顺延。</w:t>
      </w:r>
    </w:p>
    <w:p>
      <w:pPr>
        <w:spacing w:line="360" w:lineRule="auto"/>
        <w:rPr>
          <w:sz w:val="24"/>
        </w:rPr>
      </w:pPr>
      <w:r>
        <w:rPr>
          <w:rFonts w:hint="eastAsia"/>
          <w:sz w:val="24"/>
        </w:rPr>
        <w:t>2、投标人要求对招标文件答疑的，应在招标截止时间</w:t>
      </w:r>
      <w:r>
        <w:rPr>
          <w:sz w:val="24"/>
        </w:rPr>
        <w:t>5</w:t>
      </w:r>
      <w:r>
        <w:rPr>
          <w:rFonts w:hint="eastAsia"/>
          <w:sz w:val="24"/>
        </w:rPr>
        <w:t>天前向招标人提出，澄清</w:t>
      </w:r>
      <w:r>
        <w:rPr>
          <w:rFonts w:hint="eastAsia"/>
          <w:b w:val="0"/>
          <w:bCs w:val="0"/>
          <w:color w:val="auto"/>
          <w:sz w:val="24"/>
        </w:rPr>
        <w:t>邮箱</w:t>
      </w:r>
      <w:r>
        <w:rPr>
          <w:rFonts w:hint="eastAsia"/>
          <w:b w:val="0"/>
          <w:bCs w:val="0"/>
          <w:color w:val="auto"/>
          <w:sz w:val="24"/>
          <w:highlight w:val="none"/>
        </w:rPr>
        <w:t>：</w:t>
      </w:r>
      <w:r>
        <w:rPr>
          <w:rFonts w:hint="eastAsia" w:ascii="宋体" w:hAnsi="宋体" w:cs="宋体"/>
          <w:b w:val="0"/>
          <w:bCs w:val="0"/>
          <w:color w:val="auto"/>
          <w:sz w:val="24"/>
          <w:szCs w:val="24"/>
          <w:highlight w:val="none"/>
          <w:lang w:val="en-US" w:eastAsia="zh-CN"/>
        </w:rPr>
        <w:t>591627087@qq.com</w:t>
      </w:r>
      <w:r>
        <w:rPr>
          <w:rFonts w:hint="eastAsia"/>
          <w:b w:val="0"/>
          <w:bCs w:val="0"/>
          <w:color w:val="auto"/>
          <w:sz w:val="24"/>
          <w:highlight w:val="none"/>
        </w:rPr>
        <w:t>，同</w:t>
      </w:r>
      <w:r>
        <w:rPr>
          <w:rFonts w:hint="eastAsia"/>
          <w:sz w:val="24"/>
        </w:rPr>
        <w:t>时向该邮箱发送</w:t>
      </w:r>
      <w:r>
        <w:rPr>
          <w:sz w:val="24"/>
        </w:rPr>
        <w:t>PDF</w:t>
      </w:r>
      <w:r>
        <w:rPr>
          <w:rFonts w:hint="eastAsia"/>
          <w:sz w:val="24"/>
        </w:rPr>
        <w:t>版和</w:t>
      </w:r>
      <w:r>
        <w:rPr>
          <w:sz w:val="24"/>
        </w:rPr>
        <w:t>word</w:t>
      </w:r>
      <w:r>
        <w:rPr>
          <w:rFonts w:hint="eastAsia"/>
          <w:sz w:val="24"/>
        </w:rPr>
        <w:t>版澄清问题文件。澄清要求文件应注明投标人名称及投标项目，不按要求注明信息的，招标人有权作未收到澄清要求文件处理。招标人在招标截止日前</w:t>
      </w:r>
      <w:r>
        <w:rPr>
          <w:sz w:val="24"/>
        </w:rPr>
        <w:t>3</w:t>
      </w:r>
      <w:r>
        <w:rPr>
          <w:rFonts w:hint="eastAsia"/>
          <w:sz w:val="24"/>
        </w:rPr>
        <w:t>日答复，答复不说明问题来源。</w:t>
      </w:r>
    </w:p>
    <w:p>
      <w:pPr>
        <w:spacing w:line="360" w:lineRule="auto"/>
        <w:rPr>
          <w:sz w:val="24"/>
        </w:rPr>
      </w:pPr>
      <w:r>
        <w:rPr>
          <w:rFonts w:hint="eastAsia"/>
          <w:sz w:val="24"/>
        </w:rPr>
        <w:t>3、请潜在投标人每日登陆其所提交电子邮箱查找是否有招标澄清或补充文件及现场澄清通知等信息，招标人不再单独通知，怠于登陆造成的后果由潜在投标人承担。</w:t>
      </w:r>
    </w:p>
    <w:p>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十三、发布公告媒介</w:t>
      </w:r>
    </w:p>
    <w:p>
      <w:pPr>
        <w:spacing w:line="360" w:lineRule="auto"/>
        <w:rPr>
          <w:sz w:val="24"/>
        </w:rPr>
      </w:pPr>
      <w:r>
        <w:rPr>
          <w:rFonts w:hint="eastAsia"/>
          <w:sz w:val="24"/>
        </w:rPr>
        <w:t>本招标公告在济钢集团有限公司济钢电子招标系统网站发布。除上述媒介以外的媒介转载或发布与本次招标相关信息的，招标人不承担任何责任并保留追究相关方责任的权利。</w:t>
      </w:r>
    </w:p>
    <w:p>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十四、招标人联系地址、联系人及联系方式</w:t>
      </w:r>
    </w:p>
    <w:p>
      <w:pPr>
        <w:spacing w:line="360" w:lineRule="auto"/>
        <w:rPr>
          <w:sz w:val="24"/>
        </w:rPr>
      </w:pPr>
      <w:r>
        <w:rPr>
          <w:rFonts w:hint="eastAsia"/>
          <w:sz w:val="24"/>
        </w:rPr>
        <w:t>招标人：山东济钢泰航合金有限公司日照分公司</w:t>
      </w:r>
    </w:p>
    <w:p>
      <w:pPr>
        <w:spacing w:line="360" w:lineRule="auto"/>
        <w:rPr>
          <w:sz w:val="24"/>
        </w:rPr>
      </w:pPr>
      <w:r>
        <w:rPr>
          <w:rFonts w:hint="eastAsia"/>
          <w:sz w:val="24"/>
        </w:rPr>
        <w:t>联系地址：山东钢铁集团日照有限公司厂区内（日照市东港区涛雒镇临钢路</w:t>
      </w:r>
      <w:r>
        <w:rPr>
          <w:sz w:val="24"/>
        </w:rPr>
        <w:t>1</w:t>
      </w:r>
      <w:r>
        <w:rPr>
          <w:rFonts w:hint="eastAsia"/>
          <w:sz w:val="24"/>
        </w:rPr>
        <w:t>号）山东济钢泰航合金有限公司日照分公司。</w:t>
      </w:r>
    </w:p>
    <w:p>
      <w:pPr>
        <w:spacing w:line="360" w:lineRule="auto"/>
        <w:rPr>
          <w:rFonts w:hint="default" w:eastAsiaTheme="minorEastAsia"/>
          <w:sz w:val="24"/>
          <w:lang w:val="en-US" w:eastAsia="zh-CN"/>
        </w:rPr>
      </w:pPr>
      <w:r>
        <w:rPr>
          <w:rFonts w:hint="eastAsia"/>
          <w:sz w:val="24"/>
        </w:rPr>
        <w:t>联系人：</w:t>
      </w:r>
      <w:r>
        <w:rPr>
          <w:rFonts w:hint="eastAsia"/>
          <w:sz w:val="24"/>
          <w:lang w:val="en-US" w:eastAsia="zh-CN"/>
        </w:rPr>
        <w:t xml:space="preserve">侯先生  </w:t>
      </w:r>
      <w:r>
        <w:rPr>
          <w:rFonts w:hint="eastAsia"/>
          <w:sz w:val="24"/>
        </w:rPr>
        <w:t xml:space="preserve"> 联系电话：</w:t>
      </w:r>
      <w:r>
        <w:rPr>
          <w:rFonts w:hint="eastAsia"/>
          <w:sz w:val="24"/>
          <w:lang w:val="en-US" w:eastAsia="zh-CN"/>
        </w:rPr>
        <w:t>13791047583</w:t>
      </w:r>
    </w:p>
    <w:p>
      <w:pPr>
        <w:ind w:firstLine="640" w:firstLineChars="200"/>
        <w:rPr>
          <w:sz w:val="32"/>
          <w:szCs w:val="32"/>
        </w:rPr>
      </w:pPr>
    </w:p>
    <w:p>
      <w:pPr>
        <w:ind w:firstLine="640" w:firstLineChars="200"/>
        <w:rPr>
          <w:sz w:val="32"/>
          <w:szCs w:val="32"/>
        </w:rPr>
      </w:pPr>
    </w:p>
    <w:p>
      <w:pPr>
        <w:ind w:firstLine="3360" w:firstLineChars="1200"/>
        <w:rPr>
          <w:sz w:val="28"/>
          <w:szCs w:val="28"/>
        </w:rPr>
      </w:pPr>
      <w:r>
        <w:rPr>
          <w:rFonts w:hint="eastAsia"/>
          <w:sz w:val="28"/>
          <w:szCs w:val="28"/>
        </w:rPr>
        <w:t>山东济钢泰航合金有限公司日照分公司</w:t>
      </w:r>
    </w:p>
    <w:p>
      <w:pPr>
        <w:ind w:firstLine="5040" w:firstLineChars="1800"/>
        <w:rPr>
          <w:rFonts w:hint="eastAsia" w:eastAsiaTheme="minorEastAsia"/>
          <w:sz w:val="28"/>
          <w:szCs w:val="28"/>
          <w:lang w:val="en-US" w:eastAsia="zh-CN"/>
        </w:rPr>
      </w:pPr>
      <w:r>
        <w:rPr>
          <w:sz w:val="28"/>
          <w:szCs w:val="28"/>
        </w:rPr>
        <w:t>20</w:t>
      </w:r>
      <w:r>
        <w:rPr>
          <w:rFonts w:hint="eastAsia"/>
          <w:sz w:val="28"/>
          <w:szCs w:val="28"/>
        </w:rPr>
        <w:t>2</w:t>
      </w:r>
      <w:r>
        <w:rPr>
          <w:rFonts w:hint="eastAsia"/>
          <w:sz w:val="28"/>
          <w:szCs w:val="28"/>
          <w:lang w:val="en-US" w:eastAsia="zh-CN"/>
        </w:rPr>
        <w:t>5</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28日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48E3"/>
    <w:multiLevelType w:val="singleLevel"/>
    <w:tmpl w:val="820948E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315AA"/>
    <w:rsid w:val="000C3BCC"/>
    <w:rsid w:val="000E33BD"/>
    <w:rsid w:val="001C5547"/>
    <w:rsid w:val="002315AA"/>
    <w:rsid w:val="0026243D"/>
    <w:rsid w:val="002C60C9"/>
    <w:rsid w:val="00321A3E"/>
    <w:rsid w:val="004D7AF1"/>
    <w:rsid w:val="00527453"/>
    <w:rsid w:val="00B06E8E"/>
    <w:rsid w:val="00B85A4C"/>
    <w:rsid w:val="00CD4312"/>
    <w:rsid w:val="00D31FA7"/>
    <w:rsid w:val="00D965FD"/>
    <w:rsid w:val="00E13ECB"/>
    <w:rsid w:val="00E84992"/>
    <w:rsid w:val="00FA2328"/>
    <w:rsid w:val="04007E45"/>
    <w:rsid w:val="04672DEA"/>
    <w:rsid w:val="07481198"/>
    <w:rsid w:val="08A60FA7"/>
    <w:rsid w:val="0B300C6A"/>
    <w:rsid w:val="0BE76661"/>
    <w:rsid w:val="0CBE59E2"/>
    <w:rsid w:val="0D223B17"/>
    <w:rsid w:val="0D885DC5"/>
    <w:rsid w:val="0DBA4F0A"/>
    <w:rsid w:val="0DCF1C08"/>
    <w:rsid w:val="0DD3371D"/>
    <w:rsid w:val="0F830B68"/>
    <w:rsid w:val="0FB973C5"/>
    <w:rsid w:val="11A81003"/>
    <w:rsid w:val="145F6608"/>
    <w:rsid w:val="152938E3"/>
    <w:rsid w:val="16FB0CE6"/>
    <w:rsid w:val="1872540C"/>
    <w:rsid w:val="187958E9"/>
    <w:rsid w:val="18CA7515"/>
    <w:rsid w:val="19BB5147"/>
    <w:rsid w:val="1B1D7D61"/>
    <w:rsid w:val="1B227810"/>
    <w:rsid w:val="1C8A03F1"/>
    <w:rsid w:val="1CB9088D"/>
    <w:rsid w:val="1E2A76A7"/>
    <w:rsid w:val="1EB456AF"/>
    <w:rsid w:val="22CE198B"/>
    <w:rsid w:val="23F83B91"/>
    <w:rsid w:val="24421830"/>
    <w:rsid w:val="260D0072"/>
    <w:rsid w:val="29B96481"/>
    <w:rsid w:val="2A067845"/>
    <w:rsid w:val="2A3E1EE4"/>
    <w:rsid w:val="2BD40938"/>
    <w:rsid w:val="2DB064AB"/>
    <w:rsid w:val="2E1723C5"/>
    <w:rsid w:val="2EE873DA"/>
    <w:rsid w:val="30312FAA"/>
    <w:rsid w:val="325344A4"/>
    <w:rsid w:val="32BE054A"/>
    <w:rsid w:val="33E87275"/>
    <w:rsid w:val="36BE795E"/>
    <w:rsid w:val="36C62ADA"/>
    <w:rsid w:val="397727C4"/>
    <w:rsid w:val="3AFB2E5D"/>
    <w:rsid w:val="3F975DFF"/>
    <w:rsid w:val="40335442"/>
    <w:rsid w:val="434A3C42"/>
    <w:rsid w:val="447651D1"/>
    <w:rsid w:val="44CA65FB"/>
    <w:rsid w:val="45D518BC"/>
    <w:rsid w:val="49AD7810"/>
    <w:rsid w:val="49F74A64"/>
    <w:rsid w:val="4ACA4F81"/>
    <w:rsid w:val="50D13D03"/>
    <w:rsid w:val="547F2297"/>
    <w:rsid w:val="564722CD"/>
    <w:rsid w:val="57686D7E"/>
    <w:rsid w:val="5A7B4A41"/>
    <w:rsid w:val="5C646696"/>
    <w:rsid w:val="5D8E7E04"/>
    <w:rsid w:val="5E301A09"/>
    <w:rsid w:val="63341BA3"/>
    <w:rsid w:val="644B3413"/>
    <w:rsid w:val="65480EAB"/>
    <w:rsid w:val="6765542A"/>
    <w:rsid w:val="684A1E6B"/>
    <w:rsid w:val="68DE4F7B"/>
    <w:rsid w:val="69E37FCB"/>
    <w:rsid w:val="6B857349"/>
    <w:rsid w:val="6BE52DA8"/>
    <w:rsid w:val="6D98657E"/>
    <w:rsid w:val="6E5A4CAB"/>
    <w:rsid w:val="6EB92134"/>
    <w:rsid w:val="6FBB1031"/>
    <w:rsid w:val="70737CD7"/>
    <w:rsid w:val="72490D50"/>
    <w:rsid w:val="73856B57"/>
    <w:rsid w:val="76756BE7"/>
    <w:rsid w:val="787D5A40"/>
    <w:rsid w:val="78D108ED"/>
    <w:rsid w:val="7BA9426A"/>
    <w:rsid w:val="7CD238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368</Words>
  <Characters>2104</Characters>
  <Lines>17</Lines>
  <Paragraphs>4</Paragraphs>
  <TotalTime>26</TotalTime>
  <ScaleCrop>false</ScaleCrop>
  <LinksUpToDate>false</LinksUpToDate>
  <CharactersWithSpaces>2468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dcterms:modified xsi:type="dcterms:W3CDTF">2025-02-27T07:56:34Z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68FEE5DCB6964D1AAB4438D45FAA5D50</vt:lpwstr>
  </property>
</Properties>
</file>